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978" w:type="dxa"/>
        <w:tblLayout w:type="fixed"/>
        <w:tblLook w:val="01E0" w:firstRow="1" w:lastRow="1" w:firstColumn="1" w:lastColumn="1" w:noHBand="0" w:noVBand="0"/>
      </w:tblPr>
      <w:tblGrid>
        <w:gridCol w:w="5465"/>
      </w:tblGrid>
      <w:tr w:rsidR="00D37536" w14:paraId="6CBD145A" w14:textId="77777777">
        <w:trPr>
          <w:trHeight w:val="344"/>
        </w:trPr>
        <w:tc>
          <w:tcPr>
            <w:tcW w:w="5465" w:type="dxa"/>
          </w:tcPr>
          <w:p w14:paraId="7804D71B" w14:textId="77777777" w:rsidR="00D37536" w:rsidRDefault="009D1CDA">
            <w:pPr>
              <w:pStyle w:val="TableParagraph"/>
              <w:spacing w:line="262" w:lineRule="exact"/>
              <w:ind w:right="178"/>
              <w:rPr>
                <w:b/>
                <w:sz w:val="24"/>
              </w:rPr>
            </w:pPr>
            <w:r>
              <w:rPr>
                <w:b/>
                <w:color w:val="006EC0"/>
                <w:sz w:val="24"/>
              </w:rPr>
              <w:t>РОССИЙСКАЯ АКАДЕМИЯ НАУК</w:t>
            </w:r>
          </w:p>
        </w:tc>
      </w:tr>
      <w:tr w:rsidR="00D37536" w14:paraId="43EB2645" w14:textId="77777777">
        <w:trPr>
          <w:trHeight w:val="471"/>
        </w:trPr>
        <w:tc>
          <w:tcPr>
            <w:tcW w:w="5465" w:type="dxa"/>
          </w:tcPr>
          <w:p w14:paraId="2CC2B01D" w14:textId="77777777" w:rsidR="00D37536" w:rsidRDefault="009D1CDA">
            <w:pPr>
              <w:pStyle w:val="TableParagraph"/>
              <w:spacing w:before="66" w:line="240" w:lineRule="auto"/>
              <w:ind w:right="179"/>
              <w:rPr>
                <w:b/>
              </w:rPr>
            </w:pPr>
            <w:r>
              <w:rPr>
                <w:b/>
                <w:color w:val="006EC0"/>
              </w:rPr>
              <w:t>БЮРО ОТДЕЛЕНИЯ ФИЗИЧЕСКИХ НАУК РАН</w:t>
            </w:r>
          </w:p>
        </w:tc>
      </w:tr>
      <w:tr w:rsidR="00D37536" w14:paraId="2DC0EC91" w14:textId="77777777">
        <w:trPr>
          <w:trHeight w:val="459"/>
        </w:trPr>
        <w:tc>
          <w:tcPr>
            <w:tcW w:w="5465" w:type="dxa"/>
          </w:tcPr>
          <w:p w14:paraId="2F2807D3" w14:textId="77777777" w:rsidR="00D37536" w:rsidRDefault="009D1CDA">
            <w:pPr>
              <w:pStyle w:val="TableParagraph"/>
              <w:spacing w:before="134" w:line="306" w:lineRule="exact"/>
              <w:ind w:right="169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>ПОСТАНОВЛЕНИЕ</w:t>
            </w:r>
          </w:p>
        </w:tc>
      </w:tr>
    </w:tbl>
    <w:p w14:paraId="5D403204" w14:textId="77777777" w:rsidR="00D37536" w:rsidRDefault="00D37536">
      <w:pPr>
        <w:pStyle w:val="a3"/>
        <w:spacing w:before="5"/>
        <w:ind w:left="0"/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4743"/>
        <w:gridCol w:w="4004"/>
      </w:tblGrid>
      <w:tr w:rsidR="00D37536" w14:paraId="35CE6BA8" w14:textId="77777777">
        <w:trPr>
          <w:trHeight w:val="293"/>
        </w:trPr>
        <w:tc>
          <w:tcPr>
            <w:tcW w:w="4743" w:type="dxa"/>
          </w:tcPr>
          <w:p w14:paraId="02CBBE44" w14:textId="77777777" w:rsidR="00D37536" w:rsidRDefault="009D1CDA" w:rsidP="002C3293">
            <w:pPr>
              <w:pStyle w:val="TableParagraph"/>
              <w:tabs>
                <w:tab w:val="left" w:pos="2393"/>
              </w:tabs>
              <w:ind w:left="92" w:right="0"/>
              <w:jc w:val="left"/>
              <w:rPr>
                <w:sz w:val="24"/>
              </w:rPr>
            </w:pPr>
            <w:r>
              <w:rPr>
                <w:sz w:val="24"/>
                <w:u w:val="single" w:color="006EC0"/>
              </w:rPr>
              <w:t xml:space="preserve"> </w:t>
            </w:r>
            <w:r>
              <w:rPr>
                <w:spacing w:val="-12"/>
                <w:sz w:val="24"/>
                <w:u w:val="single" w:color="006EC0"/>
              </w:rPr>
              <w:t xml:space="preserve"> </w:t>
            </w:r>
            <w:r w:rsidR="002C3293">
              <w:rPr>
                <w:sz w:val="24"/>
                <w:u w:val="single" w:color="006EC0"/>
              </w:rPr>
              <w:t>10</w:t>
            </w:r>
            <w:r>
              <w:rPr>
                <w:sz w:val="24"/>
                <w:u w:val="single" w:color="006EC0"/>
              </w:rPr>
              <w:t xml:space="preserve"> </w:t>
            </w:r>
            <w:r w:rsidR="002C3293">
              <w:rPr>
                <w:sz w:val="24"/>
                <w:u w:val="single" w:color="006EC0"/>
              </w:rPr>
              <w:t>феврал</w:t>
            </w:r>
            <w:r>
              <w:rPr>
                <w:sz w:val="24"/>
                <w:u w:val="single" w:color="006EC0"/>
              </w:rPr>
              <w:t>я 2021</w:t>
            </w:r>
            <w:r>
              <w:rPr>
                <w:spacing w:val="-4"/>
                <w:sz w:val="24"/>
                <w:u w:val="single" w:color="006EC0"/>
              </w:rPr>
              <w:t xml:space="preserve"> </w:t>
            </w:r>
            <w:r>
              <w:rPr>
                <w:sz w:val="24"/>
                <w:u w:val="single" w:color="006EC0"/>
              </w:rPr>
              <w:t>г.</w:t>
            </w:r>
            <w:r>
              <w:rPr>
                <w:sz w:val="24"/>
                <w:u w:val="single" w:color="006EC0"/>
              </w:rPr>
              <w:tab/>
            </w:r>
          </w:p>
        </w:tc>
        <w:tc>
          <w:tcPr>
            <w:tcW w:w="4004" w:type="dxa"/>
          </w:tcPr>
          <w:p w14:paraId="5D4EDF03" w14:textId="77777777" w:rsidR="00D37536" w:rsidRDefault="009D1CDA">
            <w:pPr>
              <w:pStyle w:val="TableParagraph"/>
              <w:tabs>
                <w:tab w:val="left" w:pos="1435"/>
              </w:tabs>
              <w:ind w:left="0"/>
              <w:jc w:val="right"/>
              <w:rPr>
                <w:sz w:val="24"/>
              </w:rPr>
            </w:pPr>
            <w:r>
              <w:rPr>
                <w:sz w:val="24"/>
                <w:u w:val="single" w:color="006EC0"/>
              </w:rPr>
              <w:t xml:space="preserve"> </w:t>
            </w:r>
            <w:r>
              <w:rPr>
                <w:spacing w:val="-15"/>
                <w:sz w:val="24"/>
                <w:u w:val="single" w:color="006EC0"/>
              </w:rPr>
              <w:t xml:space="preserve"> </w:t>
            </w:r>
            <w:r w:rsidR="002C3293">
              <w:rPr>
                <w:sz w:val="24"/>
                <w:u w:val="single" w:color="006EC0"/>
              </w:rPr>
              <w:t>№ 3</w:t>
            </w:r>
            <w:r>
              <w:rPr>
                <w:sz w:val="24"/>
                <w:u w:val="single" w:color="006EC0"/>
              </w:rPr>
              <w:t xml:space="preserve">  ,  §</w:t>
            </w:r>
            <w:r>
              <w:rPr>
                <w:spacing w:val="-1"/>
                <w:sz w:val="24"/>
                <w:u w:val="single" w:color="006EC0"/>
              </w:rPr>
              <w:t xml:space="preserve"> </w:t>
            </w:r>
            <w:r w:rsidR="001527CA">
              <w:rPr>
                <w:sz w:val="24"/>
                <w:u w:val="single" w:color="006EC0"/>
              </w:rPr>
              <w:t>5</w:t>
            </w:r>
            <w:r>
              <w:rPr>
                <w:sz w:val="24"/>
                <w:u w:val="single" w:color="006EC0"/>
              </w:rPr>
              <w:tab/>
            </w:r>
          </w:p>
        </w:tc>
      </w:tr>
      <w:tr w:rsidR="00D37536" w14:paraId="139D8896" w14:textId="77777777">
        <w:trPr>
          <w:trHeight w:val="293"/>
        </w:trPr>
        <w:tc>
          <w:tcPr>
            <w:tcW w:w="8747" w:type="dxa"/>
            <w:gridSpan w:val="2"/>
          </w:tcPr>
          <w:p w14:paraId="4B04D649" w14:textId="77777777" w:rsidR="00D37536" w:rsidRDefault="009D1CDA">
            <w:pPr>
              <w:pStyle w:val="TableParagraph"/>
              <w:spacing w:before="17" w:line="256" w:lineRule="exact"/>
              <w:ind w:left="3841" w:right="3795"/>
              <w:rPr>
                <w:b/>
                <w:sz w:val="24"/>
              </w:rPr>
            </w:pPr>
            <w:r>
              <w:rPr>
                <w:b/>
                <w:color w:val="006EC0"/>
                <w:sz w:val="24"/>
              </w:rPr>
              <w:t>г. Москва</w:t>
            </w:r>
          </w:p>
        </w:tc>
      </w:tr>
    </w:tbl>
    <w:p w14:paraId="1D8DA2B5" w14:textId="77777777" w:rsidR="00D37536" w:rsidRDefault="00D37536">
      <w:pPr>
        <w:pStyle w:val="a3"/>
        <w:spacing w:before="9"/>
        <w:ind w:left="0"/>
        <w:rPr>
          <w:sz w:val="17"/>
        </w:rPr>
      </w:pPr>
    </w:p>
    <w:p w14:paraId="5DA7C6C7" w14:textId="77777777" w:rsidR="00D37536" w:rsidRDefault="009D1CDA">
      <w:pPr>
        <w:pStyle w:val="1"/>
        <w:spacing w:before="90" w:line="275" w:lineRule="exact"/>
        <w:ind w:right="3257"/>
      </w:pPr>
      <w:r>
        <w:t>ВЫПИСКА</w:t>
      </w:r>
    </w:p>
    <w:p w14:paraId="0881B602" w14:textId="77777777" w:rsidR="001527CA" w:rsidRDefault="002C3293">
      <w:pPr>
        <w:ind w:left="2716" w:right="3261"/>
        <w:jc w:val="center"/>
        <w:rPr>
          <w:b/>
          <w:sz w:val="24"/>
        </w:rPr>
      </w:pPr>
      <w:r>
        <w:rPr>
          <w:b/>
          <w:sz w:val="24"/>
        </w:rPr>
        <w:t>из протокола № 3</w:t>
      </w:r>
      <w:r w:rsidR="009D1CDA">
        <w:rPr>
          <w:b/>
          <w:sz w:val="24"/>
        </w:rPr>
        <w:t xml:space="preserve"> заседания Бюро Отделения физических наук РАН </w:t>
      </w:r>
    </w:p>
    <w:p w14:paraId="73302BE9" w14:textId="77777777" w:rsidR="00D37536" w:rsidRDefault="002C3293">
      <w:pPr>
        <w:ind w:left="2716" w:right="3261"/>
        <w:jc w:val="center"/>
        <w:rPr>
          <w:b/>
          <w:sz w:val="24"/>
        </w:rPr>
      </w:pPr>
      <w:r>
        <w:rPr>
          <w:b/>
          <w:sz w:val="24"/>
        </w:rPr>
        <w:t>10 февраля</w:t>
      </w:r>
      <w:r w:rsidR="009D1CDA">
        <w:rPr>
          <w:b/>
          <w:sz w:val="24"/>
        </w:rPr>
        <w:t xml:space="preserve"> 2021 г.</w:t>
      </w:r>
    </w:p>
    <w:p w14:paraId="1A118AE6" w14:textId="77777777" w:rsidR="00D37536" w:rsidRDefault="00D37536">
      <w:pPr>
        <w:pStyle w:val="a3"/>
        <w:ind w:left="0"/>
        <w:rPr>
          <w:b/>
        </w:rPr>
      </w:pPr>
    </w:p>
    <w:p w14:paraId="2E0A59C5" w14:textId="77777777" w:rsidR="002C3293" w:rsidRDefault="002C3293">
      <w:pPr>
        <w:ind w:left="104" w:right="227" w:firstLine="297"/>
        <w:jc w:val="both"/>
        <w:rPr>
          <w:b/>
          <w:sz w:val="24"/>
        </w:rPr>
      </w:pPr>
      <w:r>
        <w:rPr>
          <w:b/>
          <w:sz w:val="24"/>
        </w:rPr>
        <w:t xml:space="preserve">§ </w:t>
      </w:r>
      <w:r w:rsidR="001527CA">
        <w:rPr>
          <w:b/>
          <w:sz w:val="24"/>
        </w:rPr>
        <w:t>5</w:t>
      </w:r>
      <w:r w:rsidR="009D1CDA">
        <w:rPr>
          <w:b/>
          <w:sz w:val="24"/>
        </w:rPr>
        <w:t xml:space="preserve">. </w:t>
      </w:r>
      <w:r w:rsidR="001527CA" w:rsidRPr="001527CA">
        <w:rPr>
          <w:b/>
          <w:sz w:val="24"/>
        </w:rPr>
        <w:t>О выдвижении кандидатуры академика РАН Ю.Ц.</w:t>
      </w:r>
      <w:r w:rsidR="001527CA">
        <w:rPr>
          <w:b/>
          <w:sz w:val="24"/>
        </w:rPr>
        <w:t xml:space="preserve"> </w:t>
      </w:r>
      <w:r w:rsidR="001527CA" w:rsidRPr="001527CA">
        <w:rPr>
          <w:b/>
          <w:sz w:val="24"/>
        </w:rPr>
        <w:t>Оганесяна на Международную премию им. Д.И.</w:t>
      </w:r>
      <w:r w:rsidR="001527CA">
        <w:rPr>
          <w:b/>
          <w:sz w:val="24"/>
        </w:rPr>
        <w:t xml:space="preserve"> </w:t>
      </w:r>
      <w:r w:rsidR="001527CA" w:rsidRPr="001527CA">
        <w:rPr>
          <w:b/>
          <w:sz w:val="24"/>
        </w:rPr>
        <w:t>Менделеева ЮНЕСКО-Россия 2021 года за достижения в области фундаментальных наук</w:t>
      </w:r>
      <w:r w:rsidR="001527CA">
        <w:rPr>
          <w:b/>
          <w:sz w:val="24"/>
        </w:rPr>
        <w:t>.</w:t>
      </w:r>
    </w:p>
    <w:p w14:paraId="5E22A797" w14:textId="77777777" w:rsidR="001527CA" w:rsidRDefault="001527CA">
      <w:pPr>
        <w:ind w:left="104" w:right="227" w:firstLine="297"/>
        <w:jc w:val="both"/>
        <w:rPr>
          <w:b/>
          <w:sz w:val="24"/>
        </w:rPr>
      </w:pPr>
    </w:p>
    <w:p w14:paraId="72844191" w14:textId="77777777" w:rsidR="00FB2B7D" w:rsidRDefault="009D1CDA" w:rsidP="008B21BB">
      <w:pPr>
        <w:pStyle w:val="a3"/>
        <w:ind w:right="222" w:firstLine="297"/>
        <w:jc w:val="both"/>
      </w:pPr>
      <w:r>
        <w:t xml:space="preserve">СЛУШАЛИ: </w:t>
      </w:r>
      <w:r w:rsidR="001527CA" w:rsidRPr="001527CA">
        <w:t>академик</w:t>
      </w:r>
      <w:r w:rsidR="001527CA">
        <w:t>а</w:t>
      </w:r>
      <w:r w:rsidR="001527CA" w:rsidRPr="001527CA">
        <w:t xml:space="preserve"> РАН И.А.</w:t>
      </w:r>
      <w:r w:rsidR="00350961">
        <w:t xml:space="preserve"> </w:t>
      </w:r>
      <w:r w:rsidR="001527CA" w:rsidRPr="001527CA">
        <w:t>Щербаков</w:t>
      </w:r>
      <w:r w:rsidR="001527CA">
        <w:t>а</w:t>
      </w:r>
      <w:r>
        <w:t xml:space="preserve">, </w:t>
      </w:r>
      <w:r w:rsidR="009E1D98">
        <w:t>представившего</w:t>
      </w:r>
      <w:r>
        <w:t xml:space="preserve"> </w:t>
      </w:r>
      <w:r w:rsidR="001527CA">
        <w:t>просьбу Объединённого</w:t>
      </w:r>
      <w:r w:rsidR="001527CA" w:rsidRPr="001527CA">
        <w:t xml:space="preserve"> институт</w:t>
      </w:r>
      <w:r w:rsidR="001527CA">
        <w:t>а</w:t>
      </w:r>
      <w:r w:rsidR="001527CA" w:rsidRPr="001527CA">
        <w:t xml:space="preserve"> ядерных исследований</w:t>
      </w:r>
      <w:r w:rsidR="001527CA">
        <w:t xml:space="preserve"> (ОИЯИ) </w:t>
      </w:r>
      <w:r w:rsidR="0010062D">
        <w:t>поддержать выдвижение</w:t>
      </w:r>
      <w:r w:rsidR="001527CA" w:rsidRPr="001527CA">
        <w:t xml:space="preserve"> кандидатуры академика РАН Ю</w:t>
      </w:r>
      <w:r w:rsidR="001527CA">
        <w:t xml:space="preserve">рия </w:t>
      </w:r>
      <w:proofErr w:type="spellStart"/>
      <w:r w:rsidR="001527CA">
        <w:t>Цолаковича</w:t>
      </w:r>
      <w:proofErr w:type="spellEnd"/>
      <w:r w:rsidR="001527CA" w:rsidRPr="001527CA">
        <w:t xml:space="preserve"> Оганесяна на Международную премию им. Д.И. Менделеева ЮНЕСКО-Россия 2021 года за достижения</w:t>
      </w:r>
      <w:r w:rsidR="00FB2B7D">
        <w:t xml:space="preserve"> в области фундаментальных наук.</w:t>
      </w:r>
    </w:p>
    <w:p w14:paraId="56D43F3A" w14:textId="77777777" w:rsidR="001527CA" w:rsidRDefault="0010062D" w:rsidP="008B21BB">
      <w:pPr>
        <w:pStyle w:val="a3"/>
        <w:ind w:right="222" w:firstLine="297"/>
        <w:jc w:val="both"/>
      </w:pPr>
      <w:r>
        <w:t xml:space="preserve">Выдвижение </w:t>
      </w:r>
      <w:r w:rsidRPr="0010062D">
        <w:t>академика РАН Ю.Ц. Оганесяна</w:t>
      </w:r>
      <w:r>
        <w:t xml:space="preserve"> единогласно поддержано всеми работающими в ОИЯИ членами РАН.</w:t>
      </w:r>
    </w:p>
    <w:p w14:paraId="278A6F1C" w14:textId="77777777" w:rsidR="0010062D" w:rsidRDefault="0010062D" w:rsidP="008B21BB">
      <w:pPr>
        <w:pStyle w:val="a3"/>
        <w:ind w:right="222" w:firstLine="297"/>
        <w:jc w:val="both"/>
      </w:pPr>
      <w:r w:rsidRPr="0010062D">
        <w:t>Международная премия ЮНЕСКО-России имени Д.И. Менделеева в области фундаментальных наук была учреждена в целях содействия научному прогрессу, популяризации естественных наук и развити</w:t>
      </w:r>
      <w:r>
        <w:t>ю международного сотрудничества,</w:t>
      </w:r>
      <w:r w:rsidRPr="0010062D">
        <w:t xml:space="preserve"> направлена на пропаганду и поощрение выдающихся достижений</w:t>
      </w:r>
      <w:r>
        <w:t xml:space="preserve"> в области фундаментальных наук. П</w:t>
      </w:r>
      <w:r w:rsidRPr="0010062D">
        <w:t>ервый цикл присуждения Премии пройдет в 2021 году.</w:t>
      </w:r>
      <w:r>
        <w:t xml:space="preserve"> </w:t>
      </w:r>
    </w:p>
    <w:p w14:paraId="04D55340" w14:textId="77777777" w:rsidR="00FB2B7D" w:rsidRDefault="00FB2B7D" w:rsidP="00FB2B7D">
      <w:pPr>
        <w:pStyle w:val="a3"/>
        <w:ind w:right="222" w:firstLine="297"/>
        <w:jc w:val="both"/>
      </w:pPr>
      <w:r w:rsidRPr="00FB2B7D">
        <w:t xml:space="preserve">Академик </w:t>
      </w:r>
      <w:r w:rsidR="009E68A0">
        <w:t xml:space="preserve">РАН </w:t>
      </w:r>
      <w:r w:rsidRPr="00FB2B7D">
        <w:t>Ю.Ц. Оганесян – учёный с мировым именем в области ядерной физики, в том числе взаимодействиям и свойствам сложных ядер. Он широко известен мировой научной общественности своими экспериментальными исследованиями по синтезу и изучению свойств новых элементов Периодической таблицы Менделеева.</w:t>
      </w:r>
      <w:r>
        <w:t xml:space="preserve"> </w:t>
      </w:r>
    </w:p>
    <w:p w14:paraId="06E77C12" w14:textId="77777777" w:rsidR="0010062D" w:rsidRDefault="00FB2B7D" w:rsidP="001B0DA1">
      <w:pPr>
        <w:pStyle w:val="a3"/>
        <w:ind w:right="222" w:firstLine="297"/>
        <w:jc w:val="both"/>
      </w:pPr>
      <w:r>
        <w:t xml:space="preserve">Номинант выдвигается на премию </w:t>
      </w:r>
      <w:r w:rsidRPr="00FB2B7D">
        <w:t xml:space="preserve">за достижения </w:t>
      </w:r>
      <w:r>
        <w:t xml:space="preserve">полученные в результате </w:t>
      </w:r>
      <w:r w:rsidR="009E68A0">
        <w:t xml:space="preserve">исследования и </w:t>
      </w:r>
      <w:r>
        <w:t xml:space="preserve">открытия сверхтяжелых </w:t>
      </w:r>
      <w:r w:rsidR="009E68A0">
        <w:t xml:space="preserve">элементов Периодической таблицы </w:t>
      </w:r>
      <w:r w:rsidR="009E68A0" w:rsidRPr="009E68A0">
        <w:t>с атомными номерами 114, 115, 116, 117 и 118.</w:t>
      </w:r>
      <w:r w:rsidR="009E68A0">
        <w:t xml:space="preserve"> </w:t>
      </w:r>
      <w:r w:rsidR="009E68A0" w:rsidRPr="009E68A0">
        <w:t>В знак выдающегося вклада профессора Ю.Ц. Оганесяна в исследовании тяжелейших ядер и атомов, самому тяжелому элементу с атомным номером 118 присвоено название «</w:t>
      </w:r>
      <w:proofErr w:type="spellStart"/>
      <w:r w:rsidR="009E68A0" w:rsidRPr="009E68A0">
        <w:t>Оганесон</w:t>
      </w:r>
      <w:proofErr w:type="spellEnd"/>
      <w:r w:rsidR="009E68A0" w:rsidRPr="009E68A0">
        <w:t>».</w:t>
      </w:r>
    </w:p>
    <w:p w14:paraId="798F6C64" w14:textId="77777777" w:rsidR="001B0DA1" w:rsidRDefault="001B0DA1" w:rsidP="001B0DA1">
      <w:pPr>
        <w:pStyle w:val="a3"/>
        <w:ind w:right="222" w:firstLine="297"/>
        <w:jc w:val="both"/>
      </w:pPr>
    </w:p>
    <w:p w14:paraId="0E3E3ED4" w14:textId="77777777" w:rsidR="00D37536" w:rsidRDefault="009D1CDA" w:rsidP="009331B9">
      <w:pPr>
        <w:pStyle w:val="a3"/>
        <w:spacing w:before="1" w:line="237" w:lineRule="auto"/>
        <w:ind w:left="426" w:right="5763"/>
      </w:pPr>
      <w:r>
        <w:t>Бюро Отделения физических</w:t>
      </w:r>
      <w:r w:rsidR="001527CA">
        <w:t xml:space="preserve"> </w:t>
      </w:r>
      <w:r>
        <w:t>наук ПОСТАНОВЛЯЕТ:</w:t>
      </w:r>
    </w:p>
    <w:p w14:paraId="04FD004B" w14:textId="77777777" w:rsidR="00350961" w:rsidRDefault="008A6D0E" w:rsidP="00350961">
      <w:pPr>
        <w:pStyle w:val="a3"/>
        <w:spacing w:before="1" w:line="237" w:lineRule="auto"/>
        <w:ind w:left="142" w:right="202"/>
        <w:jc w:val="both"/>
      </w:pPr>
      <w:r>
        <w:t xml:space="preserve">     </w:t>
      </w:r>
      <w:r w:rsidR="00B005C4">
        <w:t xml:space="preserve">Поддержать представленную </w:t>
      </w:r>
      <w:r w:rsidR="009E68A0" w:rsidRPr="009E68A0">
        <w:t xml:space="preserve">на Международную премию им. Д.И. Менделеева ЮНЕСКО-Россия 2021 года кандидатуру академика РАН Юрия </w:t>
      </w:r>
      <w:proofErr w:type="spellStart"/>
      <w:r w:rsidR="009E68A0" w:rsidRPr="009E68A0">
        <w:t>Цолаковича</w:t>
      </w:r>
      <w:proofErr w:type="spellEnd"/>
      <w:r w:rsidR="009E68A0" w:rsidRPr="009E68A0">
        <w:t xml:space="preserve"> Оганесяна за работы фундаментального характера, имеющие основополагающее значение для развития мировой науки.</w:t>
      </w:r>
    </w:p>
    <w:p w14:paraId="7900F657" w14:textId="180624E2" w:rsidR="00350961" w:rsidRPr="009331B9" w:rsidRDefault="00350961" w:rsidP="00350961">
      <w:pPr>
        <w:pStyle w:val="a3"/>
        <w:spacing w:before="1" w:line="237" w:lineRule="auto"/>
        <w:ind w:left="401" w:right="202"/>
        <w:jc w:val="both"/>
      </w:pPr>
    </w:p>
    <w:p w14:paraId="34F7512E" w14:textId="77777777" w:rsidR="00350961" w:rsidRDefault="00350961" w:rsidP="00350961">
      <w:pPr>
        <w:pStyle w:val="a3"/>
      </w:pPr>
      <w:r>
        <w:t>Академик-секретарь ОФН РАН</w:t>
      </w:r>
    </w:p>
    <w:p w14:paraId="0EF22901" w14:textId="56C66822" w:rsidR="00350961" w:rsidRDefault="00350961" w:rsidP="00350961">
      <w:pPr>
        <w:pStyle w:val="a3"/>
        <w:tabs>
          <w:tab w:val="left" w:pos="6474"/>
        </w:tabs>
      </w:pPr>
      <w:r>
        <w:t>академик</w:t>
      </w:r>
      <w:r>
        <w:rPr>
          <w:spacing w:val="-4"/>
        </w:rPr>
        <w:t xml:space="preserve"> </w:t>
      </w:r>
      <w:r>
        <w:t>РАН</w:t>
      </w:r>
      <w:r w:rsidR="00C426EA">
        <w:t xml:space="preserve"> </w:t>
      </w:r>
      <w:proofErr w:type="gramStart"/>
      <w:r>
        <w:t>И.А.</w:t>
      </w:r>
      <w:proofErr w:type="gramEnd"/>
      <w:r>
        <w:t xml:space="preserve"> Щербаков</w:t>
      </w:r>
    </w:p>
    <w:p w14:paraId="7B1BD64A" w14:textId="77777777" w:rsidR="00350961" w:rsidRDefault="00350961" w:rsidP="00350961">
      <w:pPr>
        <w:pStyle w:val="a3"/>
        <w:spacing w:before="120"/>
        <w:ind w:right="4999"/>
      </w:pPr>
      <w:r>
        <w:t>Начальник Отдела физических наук РАН - заместитель академика-секретаря ОФН РАН по научно-организационной работе</w:t>
      </w:r>
    </w:p>
    <w:p w14:paraId="75F8C74C" w14:textId="4E234656" w:rsidR="00350961" w:rsidRDefault="00350961" w:rsidP="00350961">
      <w:pPr>
        <w:pStyle w:val="a3"/>
        <w:tabs>
          <w:tab w:val="left" w:pos="6474"/>
        </w:tabs>
        <w:spacing w:before="5"/>
      </w:pPr>
      <w:r>
        <w:t>д.ф.-м.н.</w:t>
      </w:r>
      <w:r w:rsidR="00C426EA">
        <w:t xml:space="preserve"> </w:t>
      </w:r>
      <w:proofErr w:type="gramStart"/>
      <w:r>
        <w:t>Н.Л.</w:t>
      </w:r>
      <w:proofErr w:type="gramEnd"/>
      <w:r>
        <w:rPr>
          <w:spacing w:val="-15"/>
        </w:rPr>
        <w:t xml:space="preserve"> </w:t>
      </w:r>
      <w:r>
        <w:t>Истомина</w:t>
      </w:r>
    </w:p>
    <w:p w14:paraId="5255DD36" w14:textId="77777777" w:rsidR="00350961" w:rsidRDefault="00350961" w:rsidP="00350961">
      <w:pPr>
        <w:pStyle w:val="a3"/>
        <w:tabs>
          <w:tab w:val="left" w:pos="6438"/>
        </w:tabs>
        <w:spacing w:before="40"/>
      </w:pPr>
    </w:p>
    <w:p w14:paraId="4314397B" w14:textId="77777777" w:rsidR="00D37536" w:rsidRDefault="00D37536" w:rsidP="00350961">
      <w:pPr>
        <w:pStyle w:val="a3"/>
        <w:tabs>
          <w:tab w:val="left" w:pos="6438"/>
        </w:tabs>
        <w:spacing w:before="40"/>
        <w:ind w:left="0"/>
      </w:pPr>
    </w:p>
    <w:sectPr w:rsidR="00D37536" w:rsidSect="00350961">
      <w:type w:val="continuous"/>
      <w:pgSz w:w="11920" w:h="16850"/>
      <w:pgMar w:top="1260" w:right="438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420"/>
    <w:multiLevelType w:val="hybridMultilevel"/>
    <w:tmpl w:val="D9B463EE"/>
    <w:lvl w:ilvl="0" w:tplc="36247A8A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959AD7A4">
      <w:numFmt w:val="bullet"/>
      <w:lvlText w:val="•"/>
      <w:lvlJc w:val="left"/>
      <w:pPr>
        <w:ind w:left="1707" w:hanging="360"/>
      </w:pPr>
      <w:rPr>
        <w:rFonts w:hint="default"/>
        <w:lang w:val="ru-RU" w:eastAsia="ru-RU" w:bidi="ru-RU"/>
      </w:rPr>
    </w:lvl>
    <w:lvl w:ilvl="2" w:tplc="66B80EC4">
      <w:numFmt w:val="bullet"/>
      <w:lvlText w:val="•"/>
      <w:lvlJc w:val="left"/>
      <w:pPr>
        <w:ind w:left="2594" w:hanging="360"/>
      </w:pPr>
      <w:rPr>
        <w:rFonts w:hint="default"/>
        <w:lang w:val="ru-RU" w:eastAsia="ru-RU" w:bidi="ru-RU"/>
      </w:rPr>
    </w:lvl>
    <w:lvl w:ilvl="3" w:tplc="DE586A48"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4" w:tplc="DDA0EE9C">
      <w:numFmt w:val="bullet"/>
      <w:lvlText w:val="•"/>
      <w:lvlJc w:val="left"/>
      <w:pPr>
        <w:ind w:left="4368" w:hanging="360"/>
      </w:pPr>
      <w:rPr>
        <w:rFonts w:hint="default"/>
        <w:lang w:val="ru-RU" w:eastAsia="ru-RU" w:bidi="ru-RU"/>
      </w:rPr>
    </w:lvl>
    <w:lvl w:ilvl="5" w:tplc="8FB82C24">
      <w:numFmt w:val="bullet"/>
      <w:lvlText w:val="•"/>
      <w:lvlJc w:val="left"/>
      <w:pPr>
        <w:ind w:left="5255" w:hanging="360"/>
      </w:pPr>
      <w:rPr>
        <w:rFonts w:hint="default"/>
        <w:lang w:val="ru-RU" w:eastAsia="ru-RU" w:bidi="ru-RU"/>
      </w:rPr>
    </w:lvl>
    <w:lvl w:ilvl="6" w:tplc="CB7A83D0">
      <w:numFmt w:val="bullet"/>
      <w:lvlText w:val="•"/>
      <w:lvlJc w:val="left"/>
      <w:pPr>
        <w:ind w:left="6142" w:hanging="360"/>
      </w:pPr>
      <w:rPr>
        <w:rFonts w:hint="default"/>
        <w:lang w:val="ru-RU" w:eastAsia="ru-RU" w:bidi="ru-RU"/>
      </w:rPr>
    </w:lvl>
    <w:lvl w:ilvl="7" w:tplc="5F96999A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8" w:tplc="26749AD6">
      <w:numFmt w:val="bullet"/>
      <w:lvlText w:val="•"/>
      <w:lvlJc w:val="left"/>
      <w:pPr>
        <w:ind w:left="791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E6A11B2"/>
    <w:multiLevelType w:val="hybridMultilevel"/>
    <w:tmpl w:val="0DC24018"/>
    <w:lvl w:ilvl="0" w:tplc="44C6BB34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4A5C0B46">
      <w:numFmt w:val="bullet"/>
      <w:lvlText w:val="•"/>
      <w:lvlJc w:val="left"/>
      <w:pPr>
        <w:ind w:left="1707" w:hanging="360"/>
      </w:pPr>
      <w:rPr>
        <w:rFonts w:hint="default"/>
        <w:lang w:val="ru-RU" w:eastAsia="ru-RU" w:bidi="ru-RU"/>
      </w:rPr>
    </w:lvl>
    <w:lvl w:ilvl="2" w:tplc="FC3C1EB4">
      <w:numFmt w:val="bullet"/>
      <w:lvlText w:val="•"/>
      <w:lvlJc w:val="left"/>
      <w:pPr>
        <w:ind w:left="2594" w:hanging="360"/>
      </w:pPr>
      <w:rPr>
        <w:rFonts w:hint="default"/>
        <w:lang w:val="ru-RU" w:eastAsia="ru-RU" w:bidi="ru-RU"/>
      </w:rPr>
    </w:lvl>
    <w:lvl w:ilvl="3" w:tplc="6738314A"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4" w:tplc="2C5C3808">
      <w:numFmt w:val="bullet"/>
      <w:lvlText w:val="•"/>
      <w:lvlJc w:val="left"/>
      <w:pPr>
        <w:ind w:left="4368" w:hanging="360"/>
      </w:pPr>
      <w:rPr>
        <w:rFonts w:hint="default"/>
        <w:lang w:val="ru-RU" w:eastAsia="ru-RU" w:bidi="ru-RU"/>
      </w:rPr>
    </w:lvl>
    <w:lvl w:ilvl="5" w:tplc="F7866020">
      <w:numFmt w:val="bullet"/>
      <w:lvlText w:val="•"/>
      <w:lvlJc w:val="left"/>
      <w:pPr>
        <w:ind w:left="5255" w:hanging="360"/>
      </w:pPr>
      <w:rPr>
        <w:rFonts w:hint="default"/>
        <w:lang w:val="ru-RU" w:eastAsia="ru-RU" w:bidi="ru-RU"/>
      </w:rPr>
    </w:lvl>
    <w:lvl w:ilvl="6" w:tplc="482671A2">
      <w:numFmt w:val="bullet"/>
      <w:lvlText w:val="•"/>
      <w:lvlJc w:val="left"/>
      <w:pPr>
        <w:ind w:left="6142" w:hanging="360"/>
      </w:pPr>
      <w:rPr>
        <w:rFonts w:hint="default"/>
        <w:lang w:val="ru-RU" w:eastAsia="ru-RU" w:bidi="ru-RU"/>
      </w:rPr>
    </w:lvl>
    <w:lvl w:ilvl="7" w:tplc="DF8C9A84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8" w:tplc="670CA0E6">
      <w:numFmt w:val="bullet"/>
      <w:lvlText w:val="•"/>
      <w:lvlJc w:val="left"/>
      <w:pPr>
        <w:ind w:left="7916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36"/>
    <w:rsid w:val="00024B03"/>
    <w:rsid w:val="0010062D"/>
    <w:rsid w:val="001527CA"/>
    <w:rsid w:val="001B0DA1"/>
    <w:rsid w:val="002031E1"/>
    <w:rsid w:val="002C3293"/>
    <w:rsid w:val="00350961"/>
    <w:rsid w:val="00824A81"/>
    <w:rsid w:val="008A013B"/>
    <w:rsid w:val="008A6D0E"/>
    <w:rsid w:val="008B21BB"/>
    <w:rsid w:val="009331B9"/>
    <w:rsid w:val="009D1CDA"/>
    <w:rsid w:val="009E1D98"/>
    <w:rsid w:val="009E68A0"/>
    <w:rsid w:val="00A11DA3"/>
    <w:rsid w:val="00B005C4"/>
    <w:rsid w:val="00C426EA"/>
    <w:rsid w:val="00C6203C"/>
    <w:rsid w:val="00C82EE6"/>
    <w:rsid w:val="00D37536"/>
    <w:rsid w:val="00D95603"/>
    <w:rsid w:val="00E1027F"/>
    <w:rsid w:val="00FB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350A"/>
  <w15:docId w15:val="{EE2CA561-7B72-4EFF-9FB4-1CC35CBD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716" w:right="22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4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"/>
      <w:ind w:left="82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179" w:right="-13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031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1E1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9331B9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50961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ВЫПИСКА</vt:lpstr>
    </vt:vector>
  </TitlesOfParts>
  <Company>SPecialiST RePack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Kovaleva Alina</cp:lastModifiedBy>
  <cp:revision>2</cp:revision>
  <cp:lastPrinted>2021-02-09T12:44:00Z</cp:lastPrinted>
  <dcterms:created xsi:type="dcterms:W3CDTF">2021-02-11T13:25:00Z</dcterms:created>
  <dcterms:modified xsi:type="dcterms:W3CDTF">2021-02-11T13:25:00Z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